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75EC2" w14:textId="555EF417" w:rsidR="00E55F21" w:rsidRDefault="000A1743" w:rsidP="000A1743">
      <w:pPr>
        <w:pStyle w:val="Heading1"/>
        <w:jc w:val="center"/>
      </w:pPr>
      <w:r>
        <w:t>Field Trip Guidelines / Processes</w:t>
      </w:r>
    </w:p>
    <w:p w14:paraId="7A43C1B8" w14:textId="207520CA" w:rsidR="000A1743" w:rsidRDefault="000A1743" w:rsidP="000A1743"/>
    <w:p w14:paraId="325C0D0F" w14:textId="77777777" w:rsidR="000A1743" w:rsidRDefault="000A1743" w:rsidP="000A1743">
      <w:r>
        <w:t xml:space="preserve">This is the link for the travel policy </w:t>
      </w:r>
      <w:hyperlink r:id="rId7" w:history="1">
        <w:r w:rsidRPr="004D26CB">
          <w:rPr>
            <w:rStyle w:val="Hyperlink"/>
          </w:rPr>
          <w:t>https://nebraska.edu/travel/travel-policy</w:t>
        </w:r>
      </w:hyperlink>
      <w:r>
        <w:t xml:space="preserve"> . </w:t>
      </w:r>
    </w:p>
    <w:p w14:paraId="04FA53E7" w14:textId="1271716E" w:rsidR="00512274" w:rsidRDefault="000A19D1" w:rsidP="00512274">
      <w:pPr>
        <w:pStyle w:val="NoSpacing"/>
        <w:rPr>
          <w:rStyle w:val="Strong"/>
          <w:rFonts w:eastAsiaTheme="majorEastAsia" w:cstheme="minorHAnsi"/>
          <w:u w:val="single"/>
        </w:rPr>
      </w:pPr>
      <w:r w:rsidRPr="000A19D1">
        <w:rPr>
          <w:rStyle w:val="Strong"/>
          <w:rFonts w:eastAsiaTheme="majorEastAsia" w:cstheme="minorHAnsi"/>
          <w:u w:val="single"/>
        </w:rPr>
        <w:t>Student Travel</w:t>
      </w:r>
      <w:r>
        <w:rPr>
          <w:rStyle w:val="Strong"/>
          <w:rFonts w:eastAsiaTheme="majorEastAsia" w:cstheme="minorHAnsi"/>
          <w:u w:val="single"/>
        </w:rPr>
        <w:t xml:space="preserve"> for Field Trips </w:t>
      </w:r>
    </w:p>
    <w:p w14:paraId="4F60F000" w14:textId="25193864" w:rsidR="000A19D1" w:rsidRPr="000A19D1" w:rsidRDefault="000A19D1" w:rsidP="00512274">
      <w:pPr>
        <w:pStyle w:val="NoSpacing"/>
        <w:rPr>
          <w:rStyle w:val="Strong"/>
          <w:rFonts w:eastAsiaTheme="majorEastAsia" w:cstheme="minorHAnsi"/>
          <w:u w:val="single"/>
        </w:rPr>
      </w:pPr>
      <w:r w:rsidRPr="00512274">
        <w:rPr>
          <w:rStyle w:val="Strong"/>
          <w:rFonts w:eastAsiaTheme="majorEastAsia" w:cstheme="minorHAnsi"/>
          <w:sz w:val="18"/>
          <w:szCs w:val="18"/>
        </w:rPr>
        <w:t>(</w:t>
      </w:r>
      <w:r w:rsidR="00512274" w:rsidRPr="00512274">
        <w:rPr>
          <w:sz w:val="18"/>
          <w:szCs w:val="18"/>
        </w:rPr>
        <w:t>site visits, day trips or field trips that occur entirely or primarily during class meeting hours, excluding overnight stays</w:t>
      </w:r>
      <w:r>
        <w:rPr>
          <w:rStyle w:val="Strong"/>
          <w:rFonts w:eastAsiaTheme="majorEastAsia" w:cstheme="minorHAnsi"/>
          <w:u w:val="single"/>
        </w:rPr>
        <w:t>)</w:t>
      </w:r>
    </w:p>
    <w:p w14:paraId="64516D41" w14:textId="125B3084" w:rsidR="000A1743" w:rsidRPr="000A19D1" w:rsidRDefault="000A1743" w:rsidP="000A1743">
      <w:pPr>
        <w:pStyle w:val="NormalWeb"/>
        <w:rPr>
          <w:rFonts w:asciiTheme="minorHAnsi" w:hAnsiTheme="minorHAnsi" w:cstheme="minorHAnsi"/>
        </w:rPr>
      </w:pPr>
      <w:r w:rsidRPr="000A19D1">
        <w:rPr>
          <w:rStyle w:val="Strong"/>
          <w:rFonts w:asciiTheme="minorHAnsi" w:eastAsiaTheme="majorEastAsia" w:hAnsiTheme="minorHAnsi" w:cstheme="minorHAnsi"/>
        </w:rPr>
        <w:t>Travelers who travel with students when the students are:</w:t>
      </w:r>
    </w:p>
    <w:p w14:paraId="22D948BB" w14:textId="77777777" w:rsidR="000A1743" w:rsidRDefault="000A1743" w:rsidP="000A1743">
      <w:pPr>
        <w:numPr>
          <w:ilvl w:val="0"/>
          <w:numId w:val="1"/>
        </w:numPr>
        <w:spacing w:before="100" w:beforeAutospacing="1" w:after="100" w:afterAutospacing="1" w:line="240" w:lineRule="auto"/>
      </w:pPr>
      <w:r>
        <w:t xml:space="preserve">Members of the Board of </w:t>
      </w:r>
      <w:proofErr w:type="gramStart"/>
      <w:r>
        <w:t>Regents;</w:t>
      </w:r>
      <w:proofErr w:type="gramEnd"/>
    </w:p>
    <w:p w14:paraId="04C7F9EA" w14:textId="77777777" w:rsidR="000A1743" w:rsidRDefault="000A1743" w:rsidP="000A1743">
      <w:pPr>
        <w:numPr>
          <w:ilvl w:val="0"/>
          <w:numId w:val="1"/>
        </w:numPr>
        <w:spacing w:before="100" w:beforeAutospacing="1" w:after="100" w:afterAutospacing="1" w:line="240" w:lineRule="auto"/>
      </w:pPr>
      <w:r>
        <w:t xml:space="preserve">Members of an official University committee, which is traveling on </w:t>
      </w:r>
      <w:proofErr w:type="gramStart"/>
      <w:r>
        <w:t>University</w:t>
      </w:r>
      <w:proofErr w:type="gramEnd"/>
      <w:r>
        <w:t xml:space="preserve"> business, approved by the Chancellor’s or President’s office;</w:t>
      </w:r>
    </w:p>
    <w:p w14:paraId="06CB4088" w14:textId="77777777" w:rsidR="000A1743" w:rsidRDefault="000A1743" w:rsidP="000A1743">
      <w:pPr>
        <w:numPr>
          <w:ilvl w:val="0"/>
          <w:numId w:val="1"/>
        </w:numPr>
        <w:spacing w:before="100" w:beforeAutospacing="1" w:after="100" w:afterAutospacing="1" w:line="240" w:lineRule="auto"/>
      </w:pPr>
      <w:r>
        <w:t xml:space="preserve">Participants of field trips conducted as part of an approved instructional </w:t>
      </w:r>
      <w:proofErr w:type="gramStart"/>
      <w:r>
        <w:t>program;</w:t>
      </w:r>
      <w:proofErr w:type="gramEnd"/>
    </w:p>
    <w:p w14:paraId="02341CF6" w14:textId="77777777" w:rsidR="000A1743" w:rsidRDefault="000A1743" w:rsidP="00224719">
      <w:pPr>
        <w:numPr>
          <w:ilvl w:val="0"/>
          <w:numId w:val="1"/>
        </w:numPr>
        <w:spacing w:before="100" w:beforeAutospacing="1" w:after="100" w:afterAutospacing="1" w:line="240" w:lineRule="auto"/>
      </w:pPr>
      <w:r>
        <w:t>Representatives of the University such as members of performing groups, teams or research groups.</w:t>
      </w:r>
    </w:p>
    <w:p w14:paraId="56DD6C3F" w14:textId="77777777" w:rsidR="000A1743" w:rsidRDefault="000A1743" w:rsidP="000A1743">
      <w:pPr>
        <w:pStyle w:val="Heading3"/>
      </w:pPr>
      <w:r>
        <w:t>Helpful Hints</w:t>
      </w:r>
    </w:p>
    <w:p w14:paraId="09E69A2C" w14:textId="02964FA0" w:rsidR="00224719" w:rsidRDefault="000A1743" w:rsidP="00224719">
      <w:pPr>
        <w:numPr>
          <w:ilvl w:val="0"/>
          <w:numId w:val="2"/>
        </w:numPr>
        <w:spacing w:before="100" w:beforeAutospacing="1" w:after="100" w:afterAutospacing="1" w:line="240" w:lineRule="auto"/>
      </w:pPr>
      <w:r>
        <w:t xml:space="preserve">Procedures for obtaining transportation for students on official University travel are the same as for other University travelers except that, because of the liability, the </w:t>
      </w:r>
      <w:r w:rsidRPr="004C6C92">
        <w:rPr>
          <w:b/>
          <w:bCs/>
        </w:rPr>
        <w:t>use of personally owned vehicles will not be approved</w:t>
      </w:r>
      <w:r>
        <w:t xml:space="preserve">. Refer to the </w:t>
      </w:r>
      <w:hyperlink r:id="rId8" w:tgtFrame="_blank" w:history="1">
        <w:r>
          <w:rPr>
            <w:rStyle w:val="Hyperlink"/>
          </w:rPr>
          <w:t>Driving and Motor Vehicle</w:t>
        </w:r>
      </w:hyperlink>
      <w:r>
        <w:t xml:space="preserve"> policy site for additional information, including online forms.</w:t>
      </w:r>
    </w:p>
    <w:p w14:paraId="7C07A6A3" w14:textId="47FC7A7B" w:rsidR="00224719" w:rsidRDefault="00224719" w:rsidP="00224719">
      <w:pPr>
        <w:pStyle w:val="ListParagraph"/>
        <w:numPr>
          <w:ilvl w:val="0"/>
          <w:numId w:val="2"/>
        </w:numPr>
      </w:pPr>
      <w:r w:rsidRPr="009B2D31">
        <w:t>If part of the itinerary will include Group Activity Fees (such as entrance fees, special activities, museum entrance, etc.) where several entry fees are being paid, the Assistant to the Dean will try to make those accommodations so the en</w:t>
      </w:r>
      <w:r>
        <w:t xml:space="preserve">try is </w:t>
      </w:r>
      <w:r w:rsidR="00EE6845">
        <w:t>easy,</w:t>
      </w:r>
      <w:r>
        <w:t xml:space="preserve"> and the costs are included with the trip expenses.  </w:t>
      </w:r>
    </w:p>
    <w:p w14:paraId="06609D15" w14:textId="72856BD5" w:rsidR="00744EE7" w:rsidRDefault="00224719" w:rsidP="00224719">
      <w:pPr>
        <w:pStyle w:val="ListParagraph"/>
        <w:numPr>
          <w:ilvl w:val="2"/>
          <w:numId w:val="2"/>
        </w:numPr>
        <w:spacing w:before="100" w:beforeAutospacing="1" w:after="100" w:afterAutospacing="1" w:line="240" w:lineRule="auto"/>
      </w:pPr>
      <w:r>
        <w:t xml:space="preserve">Contact </w:t>
      </w:r>
      <w:r w:rsidR="00B07B61">
        <w:t>Kendra Messer</w:t>
      </w:r>
      <w:r>
        <w:t xml:space="preserve"> </w:t>
      </w:r>
      <w:hyperlink r:id="rId9" w:history="1">
        <w:r w:rsidR="00B07B61">
          <w:rPr>
            <w:rStyle w:val="Hyperlink"/>
          </w:rPr>
          <w:t>kmesser2@unl.edu</w:t>
        </w:r>
      </w:hyperlink>
      <w:r>
        <w:rPr>
          <w:rStyle w:val="Hyperlink"/>
        </w:rPr>
        <w:t xml:space="preserve"> </w:t>
      </w:r>
      <w:r>
        <w:t> , 402-472-9216</w:t>
      </w:r>
    </w:p>
    <w:p w14:paraId="31623968" w14:textId="77777777" w:rsidR="004C6C92" w:rsidRPr="004C6C92" w:rsidRDefault="004C6C92" w:rsidP="004C6C92">
      <w:pPr>
        <w:spacing w:before="100" w:beforeAutospacing="1" w:after="100" w:afterAutospacing="1" w:line="240" w:lineRule="auto"/>
        <w:rPr>
          <w:b/>
          <w:bCs/>
        </w:rPr>
      </w:pPr>
      <w:r w:rsidRPr="004C6C92">
        <w:rPr>
          <w:b/>
          <w:bCs/>
        </w:rPr>
        <w:t xml:space="preserve">Step 1: </w:t>
      </w:r>
    </w:p>
    <w:p w14:paraId="1A5F8FB5" w14:textId="4744B1B5" w:rsidR="00EE63BC" w:rsidRDefault="000A1743" w:rsidP="004C6C92">
      <w:pPr>
        <w:pStyle w:val="ListParagraph"/>
        <w:numPr>
          <w:ilvl w:val="0"/>
          <w:numId w:val="7"/>
        </w:numPr>
        <w:spacing w:before="100" w:beforeAutospacing="1" w:after="100" w:afterAutospacing="1" w:line="240" w:lineRule="auto"/>
      </w:pPr>
      <w:r>
        <w:t xml:space="preserve">Designated Drivers need to book vehicle reservations:  The Fleet Management travel link if the trip includes renting University vehicles - </w:t>
      </w:r>
      <w:hyperlink r:id="rId10" w:history="1">
        <w:r w:rsidRPr="004D26CB">
          <w:rPr>
            <w:rStyle w:val="Hyperlink"/>
          </w:rPr>
          <w:t>https://fleetmanagement.unl.edu/</w:t>
        </w:r>
      </w:hyperlink>
      <w:r>
        <w:t xml:space="preserve"> </w:t>
      </w:r>
      <w:r w:rsidR="00EE63BC">
        <w:t xml:space="preserve"> </w:t>
      </w:r>
    </w:p>
    <w:p w14:paraId="36A4444C" w14:textId="77777777" w:rsidR="00EE63BC" w:rsidRDefault="00EE63BC" w:rsidP="00EE63BC">
      <w:pPr>
        <w:pStyle w:val="ListParagraph"/>
      </w:pPr>
    </w:p>
    <w:p w14:paraId="60E7C603" w14:textId="041A4A94" w:rsidR="00EE63BC" w:rsidRDefault="00EE63BC" w:rsidP="00EB444D">
      <w:pPr>
        <w:pStyle w:val="ListParagraph"/>
        <w:numPr>
          <w:ilvl w:val="0"/>
          <w:numId w:val="5"/>
        </w:numPr>
      </w:pPr>
      <w:r>
        <w:t xml:space="preserve">Driver’s authorizations need to be completed for drivers – please start the process at least </w:t>
      </w:r>
      <w:r w:rsidRPr="004C6C92">
        <w:rPr>
          <w:b/>
          <w:bCs/>
        </w:rPr>
        <w:t>2 weeks</w:t>
      </w:r>
      <w:r>
        <w:t xml:space="preserve"> prior to allow authorizations to process.  The designated driver will need:</w:t>
      </w:r>
    </w:p>
    <w:p w14:paraId="3592DABA" w14:textId="3275304B" w:rsidR="00EE63BC" w:rsidRDefault="00EE63BC" w:rsidP="004C6C92">
      <w:pPr>
        <w:pStyle w:val="ListParagraph"/>
        <w:numPr>
          <w:ilvl w:val="6"/>
          <w:numId w:val="6"/>
        </w:numPr>
      </w:pPr>
      <w:r>
        <w:t>Driver’s License</w:t>
      </w:r>
    </w:p>
    <w:p w14:paraId="56183DA0" w14:textId="38DBBE4D" w:rsidR="00EE63BC" w:rsidRDefault="00EE63BC" w:rsidP="004C6C92">
      <w:pPr>
        <w:pStyle w:val="ListParagraph"/>
        <w:numPr>
          <w:ilvl w:val="6"/>
          <w:numId w:val="6"/>
        </w:numPr>
      </w:pPr>
      <w:r>
        <w:t>0106 is the code needed for processing the driver’s authorization</w:t>
      </w:r>
    </w:p>
    <w:p w14:paraId="10B0E476" w14:textId="5F9EEAEE" w:rsidR="00EE63BC" w:rsidRDefault="00EE63BC" w:rsidP="004C6C92">
      <w:pPr>
        <w:pStyle w:val="ListParagraph"/>
        <w:numPr>
          <w:ilvl w:val="6"/>
          <w:numId w:val="6"/>
        </w:numPr>
      </w:pPr>
      <w:r>
        <w:t>Cost center</w:t>
      </w:r>
    </w:p>
    <w:p w14:paraId="6EA78699" w14:textId="77238927" w:rsidR="00EB444D" w:rsidRDefault="00EB444D" w:rsidP="00750D26">
      <w:pPr>
        <w:pStyle w:val="ListParagraph"/>
        <w:numPr>
          <w:ilvl w:val="2"/>
          <w:numId w:val="3"/>
        </w:numPr>
        <w:ind w:left="1440"/>
      </w:pPr>
      <w:r>
        <w:t xml:space="preserve">If you are anticipating renting a bus the process needs to be started at least </w:t>
      </w:r>
      <w:r w:rsidRPr="008B3431">
        <w:rPr>
          <w:b/>
          <w:bCs/>
        </w:rPr>
        <w:t>30 days</w:t>
      </w:r>
      <w:r>
        <w:t xml:space="preserve"> in advance. </w:t>
      </w:r>
    </w:p>
    <w:p w14:paraId="1E513FC4" w14:textId="16DBBC3B" w:rsidR="004C6C92" w:rsidRPr="004C6C92" w:rsidRDefault="004C6C92" w:rsidP="004C6C92">
      <w:pPr>
        <w:rPr>
          <w:rFonts w:cstheme="minorHAnsi"/>
          <w:b/>
          <w:bCs/>
          <w:sz w:val="24"/>
          <w:szCs w:val="24"/>
          <w:shd w:val="clear" w:color="auto" w:fill="FEFDFA"/>
        </w:rPr>
      </w:pPr>
      <w:r w:rsidRPr="004C6C92">
        <w:rPr>
          <w:rFonts w:cstheme="minorHAnsi"/>
          <w:b/>
          <w:bCs/>
          <w:sz w:val="24"/>
          <w:szCs w:val="24"/>
          <w:shd w:val="clear" w:color="auto" w:fill="FEFDFA"/>
        </w:rPr>
        <w:t xml:space="preserve">Step 2: </w:t>
      </w:r>
    </w:p>
    <w:p w14:paraId="6D394E18" w14:textId="002016D5" w:rsidR="00EE63BC" w:rsidRPr="008B3431" w:rsidRDefault="00EE63BC" w:rsidP="004C6C92">
      <w:pPr>
        <w:pStyle w:val="ListParagraph"/>
        <w:numPr>
          <w:ilvl w:val="0"/>
          <w:numId w:val="3"/>
        </w:numPr>
        <w:rPr>
          <w:rFonts w:cstheme="minorHAnsi"/>
          <w:b/>
          <w:bCs/>
          <w:sz w:val="24"/>
          <w:szCs w:val="24"/>
          <w:shd w:val="clear" w:color="auto" w:fill="FEFDFA"/>
        </w:rPr>
      </w:pPr>
      <w:r>
        <w:t xml:space="preserve">Student trip insurance needs to be submitted at least a week prior to the trip:  </w:t>
      </w:r>
      <w:hyperlink r:id="rId11" w:history="1">
        <w:r w:rsidRPr="00005105">
          <w:rPr>
            <w:rStyle w:val="Hyperlink"/>
            <w:rFonts w:cstheme="minorHAnsi"/>
            <w:b/>
            <w:bCs/>
            <w:sz w:val="24"/>
            <w:szCs w:val="24"/>
            <w:shd w:val="clear" w:color="auto" w:fill="FEFDFA"/>
          </w:rPr>
          <w:t>Student Field Trip </w:t>
        </w:r>
      </w:hyperlink>
    </w:p>
    <w:p w14:paraId="2572782E" w14:textId="77777777" w:rsidR="008B3431" w:rsidRPr="004C6C92" w:rsidRDefault="008B3431" w:rsidP="008B3431">
      <w:pPr>
        <w:pStyle w:val="ListParagraph"/>
        <w:ind w:left="360"/>
        <w:rPr>
          <w:rFonts w:cstheme="minorHAnsi"/>
          <w:b/>
          <w:bCs/>
          <w:sz w:val="24"/>
          <w:szCs w:val="24"/>
          <w:shd w:val="clear" w:color="auto" w:fill="FEFDFA"/>
        </w:rPr>
      </w:pPr>
    </w:p>
    <w:p w14:paraId="2F68D596" w14:textId="200188B1" w:rsidR="004C6C92" w:rsidRPr="004C6C92" w:rsidRDefault="004C6C92" w:rsidP="004C6C92">
      <w:pPr>
        <w:rPr>
          <w:rFonts w:cstheme="minorHAnsi"/>
          <w:b/>
          <w:bCs/>
          <w:sz w:val="24"/>
          <w:szCs w:val="24"/>
          <w:shd w:val="clear" w:color="auto" w:fill="FEFDFA"/>
        </w:rPr>
      </w:pPr>
      <w:r>
        <w:rPr>
          <w:rFonts w:cstheme="minorHAnsi"/>
          <w:b/>
          <w:bCs/>
          <w:sz w:val="24"/>
          <w:szCs w:val="24"/>
          <w:shd w:val="clear" w:color="auto" w:fill="FEFDFA"/>
        </w:rPr>
        <w:lastRenderedPageBreak/>
        <w:t>Step 3:</w:t>
      </w:r>
    </w:p>
    <w:p w14:paraId="23C20255" w14:textId="79884816" w:rsidR="00EB444D" w:rsidRPr="004960FD" w:rsidRDefault="00EB444D" w:rsidP="004C6C92">
      <w:pPr>
        <w:pStyle w:val="ListParagraph"/>
        <w:numPr>
          <w:ilvl w:val="0"/>
          <w:numId w:val="3"/>
        </w:numPr>
        <w:rPr>
          <w:rFonts w:cstheme="minorHAnsi"/>
          <w:b/>
          <w:bCs/>
          <w:sz w:val="24"/>
          <w:szCs w:val="24"/>
          <w:shd w:val="clear" w:color="auto" w:fill="FEFDFA"/>
        </w:rPr>
      </w:pPr>
      <w:r>
        <w:t xml:space="preserve">Faculty </w:t>
      </w:r>
      <w:r w:rsidRPr="004960FD">
        <w:t xml:space="preserve">submit </w:t>
      </w:r>
      <w:r w:rsidRPr="004960FD">
        <w:rPr>
          <w:u w:val="single"/>
        </w:rPr>
        <w:t>pre-travel</w:t>
      </w:r>
      <w:r w:rsidRPr="004960FD">
        <w:t xml:space="preserve"> request for their own travel through Concur. </w:t>
      </w:r>
    </w:p>
    <w:p w14:paraId="7C42601C" w14:textId="03CC0F8F" w:rsidR="00EB444D" w:rsidRPr="004960FD" w:rsidRDefault="004C6C92" w:rsidP="004C6C92">
      <w:pPr>
        <w:pStyle w:val="ListParagraph"/>
        <w:numPr>
          <w:ilvl w:val="2"/>
          <w:numId w:val="4"/>
        </w:numPr>
        <w:rPr>
          <w:rFonts w:cstheme="minorHAnsi"/>
          <w:sz w:val="24"/>
          <w:szCs w:val="24"/>
          <w:shd w:val="clear" w:color="auto" w:fill="FEFDFA"/>
        </w:rPr>
      </w:pPr>
      <w:r w:rsidRPr="004960FD">
        <w:rPr>
          <w:rFonts w:cstheme="minorHAnsi"/>
          <w:sz w:val="24"/>
          <w:szCs w:val="24"/>
          <w:shd w:val="clear" w:color="auto" w:fill="FEFDFA"/>
        </w:rPr>
        <w:t xml:space="preserve">If no expenses need to be submitted after trip has occurred, the travel request can be cancelled.  </w:t>
      </w:r>
    </w:p>
    <w:p w14:paraId="4ED249B9" w14:textId="77777777" w:rsidR="008B3431" w:rsidRDefault="008B3431" w:rsidP="00224719">
      <w:pPr>
        <w:spacing w:line="276" w:lineRule="auto"/>
      </w:pPr>
    </w:p>
    <w:p w14:paraId="61592FC2" w14:textId="3379482A" w:rsidR="00224719" w:rsidRDefault="000A1743" w:rsidP="00224719">
      <w:pPr>
        <w:spacing w:line="276" w:lineRule="auto"/>
      </w:pPr>
      <w:r>
        <w:t xml:space="preserve">All charges during the trip (fuel, group activities not paid prior to the trip) need to be incurred by the faculty member for reimbursement upon return of the trip.  </w:t>
      </w:r>
    </w:p>
    <w:p w14:paraId="07F08716" w14:textId="36F4DC43" w:rsidR="000A1743" w:rsidRDefault="000A1743" w:rsidP="00224719">
      <w:pPr>
        <w:spacing w:line="276" w:lineRule="auto"/>
      </w:pPr>
      <w:r>
        <w:t>Meals</w:t>
      </w:r>
      <w:r w:rsidR="00EE63BC">
        <w:t>/</w:t>
      </w:r>
      <w:r>
        <w:t xml:space="preserve">snacks are personal expenses of the students and are not </w:t>
      </w:r>
      <w:r w:rsidR="00EE63BC">
        <w:t>covered/</w:t>
      </w:r>
      <w:r>
        <w:t>reimbursable items.</w:t>
      </w:r>
      <w:r w:rsidRPr="00AE63E1">
        <w:t xml:space="preserve"> Any expenses</w:t>
      </w:r>
      <w:r>
        <w:t>/activities</w:t>
      </w:r>
      <w:r w:rsidRPr="00AE63E1">
        <w:t xml:space="preserve"> that are not part of the group travel will be considered a personal expense and not considered a</w:t>
      </w:r>
      <w:r>
        <w:t>s a</w:t>
      </w:r>
      <w:r w:rsidRPr="00AE63E1">
        <w:t xml:space="preserve"> reimbursable item.</w:t>
      </w:r>
      <w:r>
        <w:t xml:space="preserve">  </w:t>
      </w:r>
    </w:p>
    <w:p w14:paraId="23824487" w14:textId="4EF68196" w:rsidR="00D62FC9" w:rsidRDefault="00D62FC9" w:rsidP="00D62FC9">
      <w:r>
        <w:t xml:space="preserve">Alcohol is </w:t>
      </w:r>
      <w:r w:rsidRPr="00B05216">
        <w:rPr>
          <w:b/>
          <w:bCs/>
        </w:rPr>
        <w:t>not</w:t>
      </w:r>
      <w:r>
        <w:t xml:space="preserve"> allowed on field trip travel with students. </w:t>
      </w:r>
    </w:p>
    <w:p w14:paraId="6AB2BC05" w14:textId="77777777" w:rsidR="00D62FC9" w:rsidRPr="000A1743" w:rsidRDefault="00D62FC9" w:rsidP="00224719">
      <w:pPr>
        <w:spacing w:line="276" w:lineRule="auto"/>
      </w:pPr>
    </w:p>
    <w:sectPr w:rsidR="00D62FC9" w:rsidRPr="000A1743" w:rsidSect="00224719">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8FB3E" w14:textId="77777777" w:rsidR="004960FD" w:rsidRDefault="004960FD" w:rsidP="004960FD">
      <w:pPr>
        <w:spacing w:after="0" w:line="240" w:lineRule="auto"/>
      </w:pPr>
      <w:r>
        <w:separator/>
      </w:r>
    </w:p>
  </w:endnote>
  <w:endnote w:type="continuationSeparator" w:id="0">
    <w:p w14:paraId="23224531" w14:textId="77777777" w:rsidR="004960FD" w:rsidRDefault="004960FD" w:rsidP="00496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C5462" w14:textId="52A56ADF" w:rsidR="004960FD" w:rsidRPr="004960FD" w:rsidRDefault="004960FD">
    <w:pPr>
      <w:pStyle w:val="Footer"/>
      <w:rPr>
        <w:sz w:val="18"/>
        <w:szCs w:val="18"/>
      </w:rPr>
    </w:pPr>
    <w:r w:rsidRPr="004960FD">
      <w:rPr>
        <w:sz w:val="18"/>
        <w:szCs w:val="18"/>
      </w:rPr>
      <w:t>10/</w:t>
    </w:r>
    <w:r w:rsidR="009B143F">
      <w:rPr>
        <w:sz w:val="18"/>
        <w:szCs w:val="18"/>
      </w:rPr>
      <w:t>25</w:t>
    </w:r>
    <w:r w:rsidRPr="004960FD">
      <w:rPr>
        <w:sz w:val="18"/>
        <w:szCs w:val="18"/>
      </w:rPr>
      <w:t>/202</w:t>
    </w:r>
    <w:r w:rsidR="00B07B61">
      <w:rPr>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EFE9C" w14:textId="77777777" w:rsidR="004960FD" w:rsidRDefault="004960FD" w:rsidP="004960FD">
      <w:pPr>
        <w:spacing w:after="0" w:line="240" w:lineRule="auto"/>
      </w:pPr>
      <w:r>
        <w:separator/>
      </w:r>
    </w:p>
  </w:footnote>
  <w:footnote w:type="continuationSeparator" w:id="0">
    <w:p w14:paraId="00711A2A" w14:textId="77777777" w:rsidR="004960FD" w:rsidRDefault="004960FD" w:rsidP="004960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D3643"/>
    <w:multiLevelType w:val="multilevel"/>
    <w:tmpl w:val="5538B26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bullet"/>
      <w:lvlText w:val="o"/>
      <w:lvlJc w:val="left"/>
      <w:pPr>
        <w:ind w:left="180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bullet"/>
      <w:lvlText w:val="o"/>
      <w:lvlJc w:val="left"/>
      <w:pPr>
        <w:ind w:left="2160" w:hanging="360"/>
      </w:pPr>
      <w:rPr>
        <w:rFonts w:ascii="Courier New" w:hAnsi="Courier New" w:cs="Courier New"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86313ED"/>
    <w:multiLevelType w:val="multilevel"/>
    <w:tmpl w:val="C1EAC668"/>
    <w:lvl w:ilvl="0">
      <w:start w:val="1"/>
      <w:numFmt w:val="bullet"/>
      <w:lvlText w:val=""/>
      <w:lvlJc w:val="left"/>
      <w:pPr>
        <w:ind w:left="360" w:hanging="360"/>
      </w:pPr>
      <w:rPr>
        <w:rFonts w:ascii="Symbol" w:hAnsi="Symbol" w:hint="default"/>
        <w:b/>
        <w:bCs/>
      </w:rPr>
    </w:lvl>
    <w:lvl w:ilvl="1">
      <w:start w:val="1"/>
      <w:numFmt w:val="bullet"/>
      <w:lvlText w:val=""/>
      <w:lvlJc w:val="left"/>
      <w:pPr>
        <w:ind w:left="720" w:hanging="360"/>
      </w:pPr>
      <w:rPr>
        <w:rFonts w:ascii="Symbol" w:hAnsi="Symbol" w:hint="default"/>
      </w:rPr>
    </w:lvl>
    <w:lvl w:ilvl="2">
      <w:start w:val="1"/>
      <w:numFmt w:val="bullet"/>
      <w:lvlText w:val=""/>
      <w:lvlJc w:val="left"/>
      <w:pPr>
        <w:ind w:left="180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bullet"/>
      <w:lvlText w:val="o"/>
      <w:lvlJc w:val="left"/>
      <w:pPr>
        <w:ind w:left="2160" w:hanging="360"/>
      </w:pPr>
      <w:rPr>
        <w:rFonts w:ascii="Courier New" w:hAnsi="Courier New" w:cs="Courier New"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9403FD7"/>
    <w:multiLevelType w:val="multilevel"/>
    <w:tmpl w:val="6D54CF3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bullet"/>
      <w:lvlText w:val="o"/>
      <w:lvlJc w:val="left"/>
      <w:pPr>
        <w:ind w:left="2160" w:hanging="360"/>
      </w:pPr>
      <w:rPr>
        <w:rFonts w:ascii="Courier New" w:hAnsi="Courier New" w:cs="Courier New"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93F69B4"/>
    <w:multiLevelType w:val="multilevel"/>
    <w:tmpl w:val="EB022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EC3406"/>
    <w:multiLevelType w:val="multilevel"/>
    <w:tmpl w:val="453C5C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893A18"/>
    <w:multiLevelType w:val="hybridMultilevel"/>
    <w:tmpl w:val="702005A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782335B1"/>
    <w:multiLevelType w:val="multilevel"/>
    <w:tmpl w:val="A4FA767E"/>
    <w:lvl w:ilvl="0">
      <w:start w:val="1"/>
      <w:numFmt w:val="decimal"/>
      <w:lvlText w:val="%1)"/>
      <w:lvlJc w:val="left"/>
      <w:pPr>
        <w:ind w:left="360" w:hanging="360"/>
      </w:pPr>
      <w:rPr>
        <w:rFonts w:hint="default"/>
        <w:b/>
        <w:bCs/>
      </w:rPr>
    </w:lvl>
    <w:lvl w:ilvl="1">
      <w:start w:val="1"/>
      <w:numFmt w:val="bullet"/>
      <w:lvlText w:val=""/>
      <w:lvlJc w:val="left"/>
      <w:pPr>
        <w:ind w:left="720" w:hanging="360"/>
      </w:pPr>
      <w:rPr>
        <w:rFonts w:ascii="Symbol" w:hAnsi="Symbol" w:hint="default"/>
      </w:rPr>
    </w:lvl>
    <w:lvl w:ilvl="2">
      <w:start w:val="1"/>
      <w:numFmt w:val="bullet"/>
      <w:lvlText w:val="o"/>
      <w:lvlJc w:val="left"/>
      <w:pPr>
        <w:ind w:left="180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bullet"/>
      <w:lvlText w:val="o"/>
      <w:lvlJc w:val="left"/>
      <w:pPr>
        <w:ind w:left="2160" w:hanging="360"/>
      </w:pPr>
      <w:rPr>
        <w:rFonts w:ascii="Courier New" w:hAnsi="Courier New" w:cs="Courier New"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75201868">
    <w:abstractNumId w:val="3"/>
  </w:num>
  <w:num w:numId="2" w16cid:durableId="945962247">
    <w:abstractNumId w:val="4"/>
  </w:num>
  <w:num w:numId="3" w16cid:durableId="1785688485">
    <w:abstractNumId w:val="0"/>
  </w:num>
  <w:num w:numId="4" w16cid:durableId="367948483">
    <w:abstractNumId w:val="6"/>
  </w:num>
  <w:num w:numId="5" w16cid:durableId="1137525623">
    <w:abstractNumId w:val="5"/>
  </w:num>
  <w:num w:numId="6" w16cid:durableId="1639141982">
    <w:abstractNumId w:val="2"/>
  </w:num>
  <w:num w:numId="7" w16cid:durableId="252130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743"/>
    <w:rsid w:val="00005105"/>
    <w:rsid w:val="000A1743"/>
    <w:rsid w:val="000A19D1"/>
    <w:rsid w:val="001C4BD2"/>
    <w:rsid w:val="00224719"/>
    <w:rsid w:val="002B7FFB"/>
    <w:rsid w:val="004960FD"/>
    <w:rsid w:val="004B2C60"/>
    <w:rsid w:val="004C6C92"/>
    <w:rsid w:val="00512274"/>
    <w:rsid w:val="006719F8"/>
    <w:rsid w:val="00744EE7"/>
    <w:rsid w:val="008B3431"/>
    <w:rsid w:val="009B143F"/>
    <w:rsid w:val="00B07B61"/>
    <w:rsid w:val="00B4364F"/>
    <w:rsid w:val="00C84F6B"/>
    <w:rsid w:val="00D62FC9"/>
    <w:rsid w:val="00DD1454"/>
    <w:rsid w:val="00E55F21"/>
    <w:rsid w:val="00EB444D"/>
    <w:rsid w:val="00EE63BC"/>
    <w:rsid w:val="00EE6845"/>
    <w:rsid w:val="00FE3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2E2A5"/>
  <w15:chartTrackingRefBased/>
  <w15:docId w15:val="{8BBAA226-8304-49BC-AA9B-29C45637F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17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A174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1743"/>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0A1743"/>
    <w:rPr>
      <w:color w:val="0563C1"/>
      <w:u w:val="single"/>
    </w:rPr>
  </w:style>
  <w:style w:type="character" w:customStyle="1" w:styleId="Heading3Char">
    <w:name w:val="Heading 3 Char"/>
    <w:basedOn w:val="DefaultParagraphFont"/>
    <w:link w:val="Heading3"/>
    <w:uiPriority w:val="9"/>
    <w:semiHidden/>
    <w:rsid w:val="000A1743"/>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0A17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1743"/>
    <w:rPr>
      <w:b/>
      <w:bCs/>
    </w:rPr>
  </w:style>
  <w:style w:type="paragraph" w:styleId="ListParagraph">
    <w:name w:val="List Paragraph"/>
    <w:basedOn w:val="Normal"/>
    <w:uiPriority w:val="34"/>
    <w:qFormat/>
    <w:rsid w:val="000A19D1"/>
    <w:pPr>
      <w:ind w:left="720"/>
      <w:contextualSpacing/>
    </w:pPr>
  </w:style>
  <w:style w:type="paragraph" w:styleId="Header">
    <w:name w:val="header"/>
    <w:basedOn w:val="Normal"/>
    <w:link w:val="HeaderChar"/>
    <w:uiPriority w:val="99"/>
    <w:unhideWhenUsed/>
    <w:rsid w:val="004960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0FD"/>
  </w:style>
  <w:style w:type="paragraph" w:styleId="Footer">
    <w:name w:val="footer"/>
    <w:basedOn w:val="Normal"/>
    <w:link w:val="FooterChar"/>
    <w:uiPriority w:val="99"/>
    <w:unhideWhenUsed/>
    <w:rsid w:val="004960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0FD"/>
  </w:style>
  <w:style w:type="paragraph" w:styleId="NoSpacing">
    <w:name w:val="No Spacing"/>
    <w:uiPriority w:val="1"/>
    <w:qFormat/>
    <w:rsid w:val="00512274"/>
    <w:pPr>
      <w:spacing w:after="0" w:line="240" w:lineRule="auto"/>
    </w:pPr>
  </w:style>
  <w:style w:type="character" w:styleId="UnresolvedMention">
    <w:name w:val="Unresolved Mention"/>
    <w:basedOn w:val="DefaultParagraphFont"/>
    <w:uiPriority w:val="99"/>
    <w:semiHidden/>
    <w:unhideWhenUsed/>
    <w:rsid w:val="009B14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576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f.unl.edu/policies/driving-and-motor-vehicl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ebraska.edu/travel/travel-policy"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frevvo.com/frevvo/web/tn/nebraska.edu/u/e08273c4-8403-402d-8774-dcad2f0bbfd7/app/_JWWJoQpoEeufEZj6vrN7WQ/flowtype/_K0AjcT2jEeyOWMQUTGCqWA/popupform" TargetMode="External"/><Relationship Id="rId5" Type="http://schemas.openxmlformats.org/officeDocument/2006/relationships/footnotes" Target="footnotes.xml"/><Relationship Id="rId10" Type="http://schemas.openxmlformats.org/officeDocument/2006/relationships/hyperlink" Target="https://fleetmanagement.unl.edu/" TargetMode="External"/><Relationship Id="rId4" Type="http://schemas.openxmlformats.org/officeDocument/2006/relationships/webSettings" Target="webSettings.xml"/><Relationship Id="rId9" Type="http://schemas.openxmlformats.org/officeDocument/2006/relationships/hyperlink" Target="mailto:kbateman3@unl.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Goodwin</dc:creator>
  <cp:keywords/>
  <dc:description/>
  <cp:lastModifiedBy>Robyn Goodwin</cp:lastModifiedBy>
  <cp:revision>12</cp:revision>
  <dcterms:created xsi:type="dcterms:W3CDTF">2022-08-02T20:42:00Z</dcterms:created>
  <dcterms:modified xsi:type="dcterms:W3CDTF">2024-10-25T15:13:00Z</dcterms:modified>
</cp:coreProperties>
</file>